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0"/>
        <w:jc w:val="center"/>
      </w:pPr>
      <w:bookmarkStart w:id="0" w:name="4075-div"/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 xml:space="preserve">文法学院 2020级非法学 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</w:rPr>
        <w:t>2020-2021学年第二学期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>课程表</w:t>
      </w:r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"/>
        <w:gridCol w:w="240"/>
        <w:gridCol w:w="1935"/>
        <w:gridCol w:w="815"/>
        <w:gridCol w:w="870"/>
        <w:gridCol w:w="870"/>
        <w:gridCol w:w="945"/>
        <w:gridCol w:w="4020"/>
        <w:gridCol w:w="392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</w:pPr>
            <w:bookmarkStart w:id="1" w:name="4075"/>
          </w:p>
        </w:tc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星期一</w:t>
            </w:r>
          </w:p>
        </w:tc>
        <w:tc>
          <w:tcPr>
            <w:tcW w:w="81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星期二</w:t>
            </w: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星期三</w:t>
            </w: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星期四</w:t>
            </w: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星期五</w:t>
            </w:r>
          </w:p>
        </w:tc>
        <w:tc>
          <w:tcPr>
            <w:tcW w:w="402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星期六</w:t>
            </w:r>
          </w:p>
        </w:tc>
        <w:tc>
          <w:tcPr>
            <w:tcW w:w="3929" w:type="dxa"/>
            <w:tcBorders>
              <w:lef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上午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19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402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刑事诉讼法学 (1-16周)    马骏  西二209</w:t>
            </w:r>
          </w:p>
        </w:tc>
        <w:tc>
          <w:tcPr>
            <w:tcW w:w="392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民事诉讼法学 （1-8周） 王梦飞  主楼205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1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020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19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402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</w:t>
            </w:r>
          </w:p>
        </w:tc>
        <w:tc>
          <w:tcPr>
            <w:tcW w:w="1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02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下午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</w:t>
            </w:r>
          </w:p>
        </w:tc>
        <w:tc>
          <w:tcPr>
            <w:tcW w:w="193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经济法学</w:t>
            </w:r>
          </w:p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（9-20周）汪永福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主楼213（第11、20周在学院410）</w:t>
            </w:r>
          </w:p>
        </w:tc>
        <w:tc>
          <w:tcPr>
            <w:tcW w:w="8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55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02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国际法学  （1-8周）  王梦飞  主楼306</w:t>
            </w:r>
          </w:p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法律职业伦理  （9-16周）  任雪萍  主楼205</w:t>
            </w:r>
          </w:p>
        </w:tc>
        <w:tc>
          <w:tcPr>
            <w:tcW w:w="392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</w:t>
            </w:r>
          </w:p>
        </w:tc>
        <w:tc>
          <w:tcPr>
            <w:tcW w:w="193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/>
        </w:tc>
        <w:tc>
          <w:tcPr>
            <w:tcW w:w="4020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7</w:t>
            </w:r>
          </w:p>
        </w:tc>
        <w:tc>
          <w:tcPr>
            <w:tcW w:w="193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402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8</w:t>
            </w:r>
          </w:p>
        </w:tc>
        <w:tc>
          <w:tcPr>
            <w:tcW w:w="193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02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晚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</w:t>
            </w:r>
          </w:p>
        </w:tc>
        <w:tc>
          <w:tcPr>
            <w:tcW w:w="19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4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环境资源法学  （1-8周）  霍敬裕  主楼205</w:t>
            </w:r>
          </w:p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法律方法 （9-16周）  康兰平   主楼215</w:t>
            </w:r>
          </w:p>
        </w:tc>
        <w:tc>
          <w:tcPr>
            <w:tcW w:w="39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10</w:t>
            </w:r>
          </w:p>
        </w:tc>
        <w:tc>
          <w:tcPr>
            <w:tcW w:w="1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02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11</w:t>
            </w:r>
          </w:p>
        </w:tc>
        <w:tc>
          <w:tcPr>
            <w:tcW w:w="1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02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bookmarkEnd w:id="1"/>
    </w:tbl>
    <w:p>
      <w:pPr>
        <w:spacing w:after="0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>
      <w:pPr>
        <w:spacing w:after="0"/>
        <w:ind w:left="0"/>
        <w:jc w:val="left"/>
      </w:pPr>
      <w:r>
        <w:rPr>
          <w:rFonts w:ascii="Times New Roman" w:hAnsi="Times New Roman"/>
          <w:b/>
          <w:bCs/>
          <w:i w:val="0"/>
          <w:color w:val="000000"/>
          <w:sz w:val="22"/>
        </w:rPr>
        <w:t>注: 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证据法学</w:t>
      </w:r>
      <w:bookmarkStart w:id="2" w:name="_GoBack"/>
      <w:bookmarkEnd w:id="2"/>
      <w:r>
        <w:rPr>
          <w:rFonts w:hint="eastAsia" w:ascii="Times New Roman" w:hAnsi="Times New Roman" w:eastAsia="宋体"/>
          <w:b w:val="0"/>
          <w:i w:val="0"/>
          <w:color w:val="FF0000"/>
          <w:sz w:val="22"/>
          <w:lang w:val="en-US" w:eastAsia="zh-CN"/>
        </w:rPr>
        <w:t>、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知识产权法学（吴椒军）、商法学（邱国侠）、国际经济法学、宪法学、劳动与社会保障法学</w:t>
      </w:r>
      <w:r>
        <w:rPr>
          <w:rFonts w:hint="eastAsia" w:ascii="Times New Roman" w:hAnsi="Times New Roman" w:eastAsia="宋体"/>
          <w:b w:val="0"/>
          <w:i w:val="0"/>
          <w:color w:val="000000"/>
          <w:sz w:val="22"/>
          <w:lang w:val="en-US" w:eastAsia="zh-CN"/>
        </w:rPr>
        <w:t>授课时间、地点另行通知</w:t>
      </w:r>
      <w:r>
        <w:rPr>
          <w:rFonts w:hint="eastAsia" w:eastAsia="宋体"/>
          <w:sz w:val="22"/>
          <w:szCs w:val="22"/>
          <w:lang w:val="en-US" w:eastAsia="zh-CN"/>
        </w:rPr>
        <w:t>。</w:t>
      </w:r>
      <w:r>
        <w:rPr>
          <w:rFonts w:ascii="Times New Roman" w:hAnsi="Times New Roman"/>
          <w:b w:val="0"/>
          <w:i w:val="0"/>
          <w:color w:val="000000"/>
          <w:sz w:val="22"/>
        </w:rPr>
        <w:t> </w:t>
      </w:r>
    </w:p>
    <w:bookmarkEnd w:id="0"/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0311659"/>
    <w:rsid w:val="03B70188"/>
    <w:rsid w:val="041946DC"/>
    <w:rsid w:val="061D31E6"/>
    <w:rsid w:val="069972B9"/>
    <w:rsid w:val="06AA1673"/>
    <w:rsid w:val="06BF50F4"/>
    <w:rsid w:val="06C10663"/>
    <w:rsid w:val="07727B21"/>
    <w:rsid w:val="08924FC5"/>
    <w:rsid w:val="09DF03F3"/>
    <w:rsid w:val="0B1860B7"/>
    <w:rsid w:val="0F6A7832"/>
    <w:rsid w:val="10E615BB"/>
    <w:rsid w:val="12EE1D96"/>
    <w:rsid w:val="1352771D"/>
    <w:rsid w:val="14005F19"/>
    <w:rsid w:val="15BA5127"/>
    <w:rsid w:val="15CA59A5"/>
    <w:rsid w:val="15E36B3C"/>
    <w:rsid w:val="15EC75D6"/>
    <w:rsid w:val="169E6F73"/>
    <w:rsid w:val="191448AD"/>
    <w:rsid w:val="1B964D81"/>
    <w:rsid w:val="1BE61711"/>
    <w:rsid w:val="1CB5011A"/>
    <w:rsid w:val="1CDD265C"/>
    <w:rsid w:val="1D014B12"/>
    <w:rsid w:val="1DE00E50"/>
    <w:rsid w:val="1FEC016B"/>
    <w:rsid w:val="206275A1"/>
    <w:rsid w:val="26BC5B54"/>
    <w:rsid w:val="299D3A66"/>
    <w:rsid w:val="29CA379B"/>
    <w:rsid w:val="2A5B6212"/>
    <w:rsid w:val="2C1C1081"/>
    <w:rsid w:val="2D6B206D"/>
    <w:rsid w:val="2D893E77"/>
    <w:rsid w:val="32E271ED"/>
    <w:rsid w:val="337C4CEB"/>
    <w:rsid w:val="34BB03EE"/>
    <w:rsid w:val="35C3688A"/>
    <w:rsid w:val="380E7DB4"/>
    <w:rsid w:val="396F2420"/>
    <w:rsid w:val="3C0C3E87"/>
    <w:rsid w:val="3D65287A"/>
    <w:rsid w:val="41682795"/>
    <w:rsid w:val="44685BC7"/>
    <w:rsid w:val="454F080E"/>
    <w:rsid w:val="46AD7EF7"/>
    <w:rsid w:val="470375E6"/>
    <w:rsid w:val="47840573"/>
    <w:rsid w:val="484668E0"/>
    <w:rsid w:val="48822B4F"/>
    <w:rsid w:val="49F66282"/>
    <w:rsid w:val="4A7F742B"/>
    <w:rsid w:val="4E9F62DA"/>
    <w:rsid w:val="51AC33AD"/>
    <w:rsid w:val="578F0E46"/>
    <w:rsid w:val="5A252F86"/>
    <w:rsid w:val="5B6D41A8"/>
    <w:rsid w:val="5C7317F4"/>
    <w:rsid w:val="5C73333E"/>
    <w:rsid w:val="5CDC121A"/>
    <w:rsid w:val="5CEB0F42"/>
    <w:rsid w:val="5DA23219"/>
    <w:rsid w:val="5DBA3A02"/>
    <w:rsid w:val="60961ECA"/>
    <w:rsid w:val="61316EF1"/>
    <w:rsid w:val="64D26C6D"/>
    <w:rsid w:val="64F072BA"/>
    <w:rsid w:val="65134B20"/>
    <w:rsid w:val="68A62F2B"/>
    <w:rsid w:val="6950716A"/>
    <w:rsid w:val="6998375F"/>
    <w:rsid w:val="6AF507BD"/>
    <w:rsid w:val="6B92613C"/>
    <w:rsid w:val="6BBC5B98"/>
    <w:rsid w:val="6C0711EA"/>
    <w:rsid w:val="6CDA266D"/>
    <w:rsid w:val="6ED4285F"/>
    <w:rsid w:val="70F435D7"/>
    <w:rsid w:val="72CE5151"/>
    <w:rsid w:val="72EC0554"/>
    <w:rsid w:val="742D4E39"/>
    <w:rsid w:val="77983F23"/>
    <w:rsid w:val="77AC2BFE"/>
    <w:rsid w:val="7AEE6B86"/>
    <w:rsid w:val="7D2D133E"/>
    <w:rsid w:val="7EE42F13"/>
    <w:rsid w:val="7F620AE6"/>
    <w:rsid w:val="7F8706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2021-01-11T08:07:00Z</dcterms:created>
  <dc:creator>64771</dc:creator>
  <cp:lastModifiedBy>gf</cp:lastModifiedBy>
  <cp:lastPrinted>2021-03-05T01:12:00Z</cp:lastPrinted>
  <dcterms:modified xsi:type="dcterms:W3CDTF">2021-03-05T06:35:41Z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