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lang w:val="en-US" w:eastAsia="zh-CN"/>
        </w:rPr>
        <w:t>附件二</w:t>
      </w:r>
    </w:p>
    <w:p>
      <w:pPr>
        <w:spacing w:beforeLines="50" w:afterLines="50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博士研究生课程设置方案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总学分不少于17学分，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学位课学分不少于10学分</w:t>
      </w:r>
      <w:r>
        <w:rPr>
          <w:rFonts w:hint="default" w:ascii="Times New Roman" w:hAnsi="Times New Roman" w:cs="Times New Roman"/>
          <w:lang w:eastAsia="zh-CN"/>
        </w:rPr>
        <w:t>）</w:t>
      </w:r>
    </w:p>
    <w:tbl>
      <w:tblPr>
        <w:tblStyle w:val="2"/>
        <w:tblW w:w="87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7"/>
        <w:gridCol w:w="2588"/>
        <w:gridCol w:w="811"/>
        <w:gridCol w:w="631"/>
        <w:gridCol w:w="567"/>
        <w:gridCol w:w="567"/>
        <w:gridCol w:w="756"/>
        <w:gridCol w:w="756"/>
        <w:gridCol w:w="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  程  名  称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学时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考核学期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考核性质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考试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考查</w:t>
            </w: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公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共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学位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马克思主义与当代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英语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小波分析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偏微分方程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专业学位课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一级学科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学位课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eastAsia="zh-CN"/>
              </w:rPr>
              <w:t>学科前沿专题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非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公共选修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二外（日语）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马克思主义经典著作选读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新技术类课程（人工智能、大数据等）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人文素养类课程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必修环节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开题报告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计入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中期考核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学术交流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实践环节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硕士研究生课程设置方案</w:t>
      </w:r>
      <w:r>
        <w:rPr>
          <w:rFonts w:hint="default" w:ascii="Times New Roman" w:hAnsi="Times New Roman" w:cs="Times New Roman"/>
          <w:lang w:eastAsia="zh-CN"/>
        </w:rPr>
        <w:t>（总学分为28-32学分，其中学位课学分为16-18学分）</w:t>
      </w:r>
    </w:p>
    <w:tbl>
      <w:tblPr>
        <w:tblStyle w:val="2"/>
        <w:tblW w:w="87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7"/>
        <w:gridCol w:w="2588"/>
        <w:gridCol w:w="811"/>
        <w:gridCol w:w="631"/>
        <w:gridCol w:w="567"/>
        <w:gridCol w:w="567"/>
        <w:gridCol w:w="756"/>
        <w:gridCol w:w="756"/>
        <w:gridCol w:w="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  程  名  称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学时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考核学期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考核性质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考试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考查</w:t>
            </w: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公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共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学位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自然辩证法概论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一门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马克思主义与社会科学方法论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中国特色社会主义理论与实践研究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英语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矩阵理论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2.5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（不少于两门）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数值分析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数理统计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随机过程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最优化方法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专业学位课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一级学科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学位课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学科前沿专题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非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公共选修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公共实验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论文写作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口语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文献检索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基础类课程（物理、力学等）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计算机类课程（编程语言等）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新技术类课程（人工智能、大数据等）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人文素养类课程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补修课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跨专业补修本科课程不计入总学分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必修环节</w:t>
            </w: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文献阅读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计入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开题报告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学术交流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2"/>
                <w:lang w:val="en-US" w:eastAsia="zh-CN"/>
              </w:rPr>
              <w:t>实践环节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表中有已明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确标注的课程和环节，红色标注为建议开设的课程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，空白部分请自主设置，专业课原则上为32学时2学分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，必修课考核性质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原则上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为考试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14A1"/>
    <w:rsid w:val="09F3556E"/>
    <w:rsid w:val="132E7181"/>
    <w:rsid w:val="1691452E"/>
    <w:rsid w:val="1ECB657F"/>
    <w:rsid w:val="274912B9"/>
    <w:rsid w:val="342257E2"/>
    <w:rsid w:val="3429441A"/>
    <w:rsid w:val="36445C7A"/>
    <w:rsid w:val="3F9803B9"/>
    <w:rsid w:val="497F3E3C"/>
    <w:rsid w:val="52A80CDA"/>
    <w:rsid w:val="6AEB14A1"/>
    <w:rsid w:val="7CE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2019-01-12T11:42:00Z</dcterms:created>
  <dc:creator>Administrator</dc:creator>
  <cp:lastModifiedBy>hua</cp:lastModifiedBy>
  <cp:lastPrinted>2019-01-13T14:25:00Z</cp:lastPrinted>
  <dcterms:modified xsi:type="dcterms:W3CDTF">2022-01-19T02:27:57Z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B41DFA8316B148C7AA757797783AA436</vt:lpwstr>
  </property>
</Properties>
</file>